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rFonts w:ascii="Helvetica" w:hAnsi="Helvetica"/>
          <w:sz w:val="32"/>
          <w:szCs w:val="32"/>
        </w:rPr>
      </w:pP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b w:val="1"/>
          <w:bCs w:val="1"/>
          <w:spacing w:val="0"/>
          <w:sz w:val="32"/>
          <w:szCs w:val="32"/>
        </w:rPr>
      </w:pPr>
      <w:r>
        <w:rPr>
          <w:b w:val="1"/>
          <w:bCs w:val="1"/>
          <w:spacing w:val="0"/>
          <w:sz w:val="32"/>
          <w:szCs w:val="32"/>
          <w:rtl w:val="0"/>
          <w:lang w:val="en-US"/>
        </w:rPr>
        <w:t>КРЕАТИВНЫЙ БРИФ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</w:p>
    <w:tbl>
      <w:tblPr>
        <w:tblW w:w="101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2"/>
        <w:gridCol w:w="6226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Рабочее название проекта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Сведения о Заказчике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Полное название Заказчика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Продвигаемый продукт и бренд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Рынок 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Основные конкуренты Заказчика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компании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бренды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рыночная доля конкурентов и Заказчика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Сильные и слабые стороны основных конкурентов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Сильные и слабые стороны компании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бренда Заказчика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Косвенные конкуренты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смежные категории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др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продукты и т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Сведения о продвигаемом бренде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продукте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Образ бренда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компании Заказчика на данный момент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Желаемый образ бренда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компании Заказчика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какие образы и ценности должны связывать потребители с образом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бренда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Категория продукта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  <w:lang w:val="ru-RU"/>
              </w:rPr>
              <w:t>специфика</w:t>
            </w:r>
            <w:r>
              <w:rPr>
                <w:rFonts w:ascii="Helvetica Neue" w:hAnsi="Helvetica Neu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  <w:lang w:val="ru-RU"/>
              </w:rPr>
              <w:t>особенности</w:t>
            </w:r>
            <w:r>
              <w:rPr>
                <w:rFonts w:ascii="Helvetica Neue" w:hAnsi="Helvetica Neue"/>
                <w:sz w:val="18"/>
                <w:szCs w:val="18"/>
                <w:rtl w:val="0"/>
                <w:lang w:val="ru-RU"/>
              </w:rPr>
              <w:t xml:space="preserve">)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Продуктовая линейка Заказчика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лидеры линейки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причины лидерства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)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Стоимость продукта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Дистрибьюция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основные места продаж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присутствие в сетях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конкурентность дистрибьюции Заказчика по сравнению с основными конкурентами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)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Основные регионы продаж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стратегически важные регионы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регионы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лидеры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Целевая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аудитория</w:t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Описание Ц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16"/>
                <w:szCs w:val="16"/>
                <w:rtl w:val="0"/>
              </w:rPr>
            </w:pP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соц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.-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дем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 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пол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возраст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уровень дохода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разделение аудиторий в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%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соотношении и т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.)  </w:t>
            </w:r>
          </w:p>
          <w:p>
            <w:pPr>
              <w:pStyle w:val="Body"/>
              <w:rPr>
                <w:rFonts w:ascii="Helvetica Neue" w:cs="Helvetica Neue" w:hAnsi="Helvetica Neue" w:eastAsia="Helvetica Neue"/>
                <w:sz w:val="16"/>
                <w:szCs w:val="16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и психографика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портрет потребителя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lifestyle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 и т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д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Ситуации потребления продукта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16"/>
                <w:szCs w:val="16"/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как часто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в каких ситуациях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Body"/>
              <w:rPr>
                <w:rFonts w:ascii="Helvetica Neue" w:cs="Helvetica Neue" w:hAnsi="Helvetica Neue" w:eastAsia="Helvetica Neue"/>
                <w:sz w:val="16"/>
                <w:szCs w:val="16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Мотивация потребления продукта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рациональные и эмоциональные причины потребления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Рекламная кампания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Цел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 рекламной кампании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бизнес цель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маркетинговая цель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Побудительная задача кампании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что потребитель должен сделать после получения рекламного сообщения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Эмоциональная задача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какое впечатление необходимо произвести на ц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Ключевое сообщение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посыл потребителю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Тональность сообщения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Как должно изменится восприятие ц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бренде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 благодаря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кампании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Планируемые к использованию медиа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ТВ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радио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наружка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пре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роллы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youtube, mobil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у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vido,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баннеры и т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д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Период проведения кампании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старт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 кампании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9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Бюджет кампании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креатив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продакшн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медиа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 с рзабивкой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Охват кампании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национальный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конкретные регионы или города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Предыдущая маркетинговая активность бренда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зонтичного бренда </w:t>
            </w:r>
          </w:p>
        </w:tc>
      </w:tr>
      <w:tr>
        <w:tblPrEx>
          <w:shd w:val="clear" w:color="auto" w:fill="ced7e7"/>
        </w:tblPrEx>
        <w:trPr>
          <w:trHeight w:val="1159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Виды активности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периоды проведения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используемые рекламные материалы 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Результаты предыдущих кампаний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их эффективность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плюсы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минусы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Дополнительные требования 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Пожелания к основным идеям рекламных материалов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Обязательные требования к рекламным материалам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какие элементы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должны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 присутствовать в р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м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 xml:space="preserve">.,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чему они должны соответствовать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Чего следует избежать при разработке материалов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что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не должно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 xml:space="preserve"> в них присутствовать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Базовые цвета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шрифты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 брендбук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гайдлайны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 иные требования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Дополнительные пожелания Клиента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Задачи Агентства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1.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2.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3.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...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Разработать Креативную концепцию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____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следующие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 материалы к ней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___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___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___</w:t>
            </w:r>
          </w:p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Осуществить креативный надзор за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производством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____</w:t>
            </w:r>
          </w:p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1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Порядок принятия работы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Лица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принимающие решения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Лицо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принимающее финальное решение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Планируется ли тестирование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если да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какое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…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Критерии оценки разработки Агентства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16"/>
                <w:szCs w:val="16"/>
                <w:rtl w:val="0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ru-RU"/>
              </w:rPr>
              <w:t>в порядке приоритета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2.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Очная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заочная презентация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Наличие промежуточных встреч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дебрифинги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cs="Helvetica Neue" w:hAnsi="Helvetica Neue" w:eastAsia="Helvetica Neue"/>
                <w:sz w:val="20"/>
                <w:szCs w:val="2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</w:rPr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Этапы и условия работы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Стоимость участия в тендере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если речь о тендере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Сроки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формат предоставления предложения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…</w:t>
            </w:r>
          </w:p>
        </w:tc>
        <w:tc>
          <w:tcPr>
            <w:tcW w:type="dxa" w:w="6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</w:pPr>
    </w:p>
    <w:p>
      <w:pPr>
        <w:pStyle w:val="Body"/>
      </w:pP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b w:val="1"/>
          <w:bCs w:val="1"/>
          <w:caps w:val="1"/>
          <w:spacing w:val="12"/>
          <w:sz w:val="24"/>
          <w:szCs w:val="24"/>
          <w:lang w:val="ru-RU"/>
        </w:rPr>
      </w:pPr>
      <w:r>
        <w:rPr>
          <w:b w:val="1"/>
          <w:bCs w:val="1"/>
          <w:caps w:val="1"/>
          <w:spacing w:val="12"/>
          <w:sz w:val="24"/>
          <w:szCs w:val="24"/>
          <w:rtl w:val="0"/>
          <w:lang w:val="ru-RU"/>
        </w:rPr>
        <w:t>Подписи сторон</w:t>
      </w:r>
    </w:p>
    <w:p>
      <w:pPr>
        <w:pStyle w:val="Body"/>
        <w:rPr>
          <w:caps w:val="1"/>
        </w:rPr>
      </w:pPr>
    </w:p>
    <w:p>
      <w:pPr>
        <w:pStyle w:val="Body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Бриф со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6069692</wp:posOffset>
            </wp:positionH>
            <wp:positionV relativeFrom="page">
              <wp:posOffset>225987</wp:posOffset>
            </wp:positionV>
            <wp:extent cx="1048707" cy="494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eech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ech_logo.jpg" descr="deech_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07" cy="494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sz w:val="20"/>
          <w:szCs w:val="20"/>
          <w:rtl w:val="0"/>
          <w:lang w:val="ru-RU"/>
        </w:rPr>
        <w:t>ставлен Заказчиком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проверен Исполнителем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Body"/>
        <w:ind w:firstLine="709"/>
        <w:jc w:val="both"/>
        <w:rPr>
          <w:rFonts w:ascii="Helvetica" w:cs="Helvetica" w:hAnsi="Helvetica" w:eastAsia="Helvetica"/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tbl>
      <w:tblPr>
        <w:tblW w:w="101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540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tLeast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Заказчик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tLeast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Исполнитель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jc w:val="both"/>
      </w:pPr>
      <w:r>
        <w:rPr>
          <w:rFonts w:ascii="Helvetica" w:cs="Helvetica" w:hAnsi="Helvetica" w:eastAsia="Helvetica"/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851" w:bottom="567" w:left="851" w:header="708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